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B9C" w:rsidRDefault="00F25B9C" w:rsidP="00F25B9C">
      <w:pPr>
        <w:pStyle w:val="Caption"/>
        <w:spacing w:after="0" w:line="480" w:lineRule="auto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422502"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drawing>
          <wp:inline distT="0" distB="0" distL="0" distR="0">
            <wp:extent cx="5133976" cy="2981325"/>
            <wp:effectExtent l="19050" t="0" r="28574" b="0"/>
            <wp:docPr id="4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F25B9C" w:rsidRPr="003775BC" w:rsidRDefault="00F25B9C" w:rsidP="00F25B9C">
      <w:pPr>
        <w:pStyle w:val="Caption"/>
        <w:spacing w:after="0" w:line="480" w:lineRule="auto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</w:rPr>
        <w:t>Figure 1</w:t>
      </w:r>
      <w:r w:rsidRPr="003775BC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: 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Parts of the body injured</w:t>
      </w:r>
      <w:r w:rsidRPr="003775BC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, 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West </w:t>
      </w:r>
      <w:proofErr w:type="spellStart"/>
      <w:r>
        <w:rPr>
          <w:rFonts w:ascii="Times New Roman" w:hAnsi="Times New Roman" w:cs="Times New Roman"/>
          <w:b w:val="0"/>
          <w:color w:val="auto"/>
          <w:sz w:val="24"/>
          <w:szCs w:val="24"/>
        </w:rPr>
        <w:t>Armacho</w:t>
      </w:r>
      <w:proofErr w:type="spellEnd"/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b w:val="0"/>
          <w:color w:val="auto"/>
          <w:sz w:val="24"/>
          <w:szCs w:val="24"/>
        </w:rPr>
        <w:t>Metema</w:t>
      </w:r>
      <w:proofErr w:type="spellEnd"/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districts, n</w:t>
      </w:r>
      <w:r w:rsidRPr="003775BC">
        <w:rPr>
          <w:rFonts w:ascii="Times New Roman" w:hAnsi="Times New Roman" w:cs="Times New Roman"/>
          <w:b w:val="0"/>
          <w:color w:val="auto"/>
          <w:sz w:val="24"/>
          <w:szCs w:val="24"/>
        </w:rPr>
        <w:t>orthwest Ethiopia, 2019 (n= 950).</w:t>
      </w:r>
    </w:p>
    <w:p w:rsidR="002D1012" w:rsidRDefault="002D1012"/>
    <w:sectPr w:rsidR="002D10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F25B9C"/>
    <w:rsid w:val="002D1012"/>
    <w:rsid w:val="00B60174"/>
    <w:rsid w:val="00F25B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F25B9C"/>
    <w:pPr>
      <w:spacing w:line="240" w:lineRule="auto"/>
    </w:pPr>
    <w:rPr>
      <w:rFonts w:ascii="Arial" w:hAnsi="Arial"/>
      <w:b/>
      <w:bCs/>
      <w:color w:val="4F81BD" w:themeColor="accent1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5B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5B9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Book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r>
              <a:rPr lang="en-US" sz="1200">
                <a:latin typeface="Times New Roman" pitchFamily="18" charset="0"/>
                <a:cs typeface="Times New Roman" pitchFamily="18" charset="0"/>
              </a:rPr>
              <a:t>Parts</a:t>
            </a:r>
            <a:r>
              <a:rPr lang="en-US" sz="1200" baseline="0">
                <a:latin typeface="Times New Roman" pitchFamily="18" charset="0"/>
                <a:cs typeface="Times New Roman" pitchFamily="18" charset="0"/>
              </a:rPr>
              <a:t> of the body injured (%)</a:t>
            </a:r>
            <a:endParaRPr lang="en-US" sz="1200">
              <a:latin typeface="Times New Roman" pitchFamily="18" charset="0"/>
              <a:cs typeface="Times New Roman" pitchFamily="18" charset="0"/>
            </a:endParaRPr>
          </a:p>
        </c:rich>
      </c:tx>
    </c:title>
    <c:plotArea>
      <c:layout/>
      <c:barChart>
        <c:barDir val="col"/>
        <c:grouping val="clustered"/>
        <c:ser>
          <c:idx val="0"/>
          <c:order val="0"/>
          <c:tx>
            <c:strRef>
              <c:f>Sheet1!$B$1</c:f>
              <c:strCache>
                <c:ptCount val="1"/>
                <c:pt idx="0">
                  <c:v>Percent</c:v>
                </c:pt>
              </c:strCache>
            </c:strRef>
          </c:tx>
          <c:cat>
            <c:strRef>
              <c:f>Sheet1!$A$2:$A$12</c:f>
              <c:strCache>
                <c:ptCount val="11"/>
                <c:pt idx="0">
                  <c:v>Eye</c:v>
                </c:pt>
                <c:pt idx="1">
                  <c:v>Tooth </c:v>
                </c:pt>
                <c:pt idx="2">
                  <c:v>Hand</c:v>
                </c:pt>
                <c:pt idx="3">
                  <c:v>Ear</c:v>
                </c:pt>
                <c:pt idx="4">
                  <c:v>Knee</c:v>
                </c:pt>
                <c:pt idx="5">
                  <c:v>Finger</c:v>
                </c:pt>
                <c:pt idx="6">
                  <c:v>Head</c:v>
                </c:pt>
                <c:pt idx="7">
                  <c:v>Upper arm</c:v>
                </c:pt>
                <c:pt idx="8">
                  <c:v>Lower arm</c:v>
                </c:pt>
                <c:pt idx="9">
                  <c:v>Lower leg</c:v>
                </c:pt>
                <c:pt idx="10">
                  <c:v>Upper leg</c:v>
                </c:pt>
              </c:strCache>
            </c:strRef>
          </c:cat>
          <c:val>
            <c:numRef>
              <c:f>Sheet1!$B$2:$B$12</c:f>
              <c:numCache>
                <c:formatCode>General</c:formatCode>
                <c:ptCount val="11"/>
                <c:pt idx="0">
                  <c:v>34.300000000000004</c:v>
                </c:pt>
                <c:pt idx="1">
                  <c:v>0.30000000000000032</c:v>
                </c:pt>
                <c:pt idx="2">
                  <c:v>66.900000000000006</c:v>
                </c:pt>
                <c:pt idx="3">
                  <c:v>10</c:v>
                </c:pt>
                <c:pt idx="4">
                  <c:v>10.7</c:v>
                </c:pt>
                <c:pt idx="5">
                  <c:v>20.399999999999999</c:v>
                </c:pt>
                <c:pt idx="6">
                  <c:v>42.7</c:v>
                </c:pt>
                <c:pt idx="7">
                  <c:v>23.9</c:v>
                </c:pt>
                <c:pt idx="8">
                  <c:v>12.3</c:v>
                </c:pt>
                <c:pt idx="9">
                  <c:v>43</c:v>
                </c:pt>
                <c:pt idx="10">
                  <c:v>18.399999999999999</c:v>
                </c:pt>
              </c:numCache>
            </c:numRef>
          </c:val>
        </c:ser>
        <c:axId val="94507776"/>
        <c:axId val="94509312"/>
      </c:barChart>
      <c:catAx>
        <c:axId val="94507776"/>
        <c:scaling>
          <c:orientation val="minMax"/>
        </c:scaling>
        <c:axPos val="b"/>
        <c:majorTickMark val="none"/>
        <c:tickLblPos val="nextTo"/>
        <c:crossAx val="94509312"/>
        <c:crosses val="autoZero"/>
        <c:auto val="1"/>
        <c:lblAlgn val="ctr"/>
        <c:lblOffset val="100"/>
      </c:catAx>
      <c:valAx>
        <c:axId val="94509312"/>
        <c:scaling>
          <c:orientation val="minMax"/>
          <c:max val="100"/>
        </c:scaling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Percent</a:t>
                </a:r>
              </a:p>
            </c:rich>
          </c:tx>
        </c:title>
        <c:numFmt formatCode="General" sourceLinked="1"/>
        <c:majorTickMark val="none"/>
        <c:tickLblPos val="nextTo"/>
        <c:crossAx val="94507776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Sinte</dc:creator>
  <cp:keywords/>
  <dc:description/>
  <cp:lastModifiedBy>Sinte</cp:lastModifiedBy>
  <cp:revision>2</cp:revision>
  <dcterms:created xsi:type="dcterms:W3CDTF">2020-02-10T02:08:00Z</dcterms:created>
  <dcterms:modified xsi:type="dcterms:W3CDTF">2020-02-10T02:36:00Z</dcterms:modified>
</cp:coreProperties>
</file>